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CF05C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2B26B3AD" w:rsidR="00FA1080" w:rsidRPr="006B5E83" w:rsidRDefault="00B116A1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Kuhar/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, 1 izvršitelj</w:t>
      </w:r>
    </w:p>
    <w:p w14:paraId="245595F5" w14:textId="7595C825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mora </w:t>
      </w:r>
      <w:r w:rsidR="00567775">
        <w:rPr>
          <w:rFonts w:ascii="Times New Roman" w:eastAsia="Times New Roman" w:hAnsi="Times New Roman" w:cs="Times New Roman"/>
          <w:lang w:eastAsia="hr-HR"/>
        </w:rPr>
        <w:t xml:space="preserve">imati završenu srednju školu - program kuhar odnosno KV kuhar i završen tečaj higijenskog minimuma. 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477DFD55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</w:t>
      </w:r>
      <w:r w:rsidR="00567775">
        <w:rPr>
          <w:rFonts w:ascii="Times New Roman" w:eastAsia="Times New Roman" w:hAnsi="Times New Roman" w:cs="Times New Roman"/>
          <w:lang w:eastAsia="hr-HR"/>
        </w:rPr>
        <w:t>svjedodžba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77777777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-zg.skole.hr/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-zg.skole.hr/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Kandidate se u pravilu obavještava putem mrežnih stranica Škole  na 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2EA5D0" w14:textId="77777777" w:rsidR="000B1C64" w:rsidRDefault="00102F0C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Zagrebu, </w:t>
      </w:r>
      <w:r w:rsidR="000B1C64">
        <w:rPr>
          <w:rFonts w:ascii="Times New Roman" w:eastAsia="Times New Roman" w:hAnsi="Times New Roman" w:cs="Times New Roman"/>
          <w:lang w:eastAsia="hr-HR"/>
        </w:rPr>
        <w:t>18</w:t>
      </w:r>
      <w:r w:rsidR="00D969D2">
        <w:rPr>
          <w:rFonts w:ascii="Times New Roman" w:eastAsia="Times New Roman" w:hAnsi="Times New Roman" w:cs="Times New Roman"/>
          <w:lang w:eastAsia="hr-HR"/>
        </w:rPr>
        <w:t>.10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.202</w:t>
      </w:r>
      <w:r w:rsidR="000B1C64">
        <w:rPr>
          <w:rFonts w:ascii="Times New Roman" w:eastAsia="Times New Roman" w:hAnsi="Times New Roman" w:cs="Times New Roman"/>
          <w:lang w:eastAsia="hr-HR"/>
        </w:rPr>
        <w:t>2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>.</w:t>
      </w:r>
      <w:r w:rsidR="004E69C2" w:rsidRPr="00AB478F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</w:p>
    <w:p w14:paraId="6040AD84" w14:textId="77777777" w:rsidR="000B1C64" w:rsidRDefault="000B1C64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B49EF2" w14:textId="25A1C325" w:rsidR="006F014B" w:rsidRPr="00AB478F" w:rsidRDefault="000B1C64" w:rsidP="00127F9F">
      <w:pPr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bookmarkStart w:id="0" w:name="_GoBack"/>
      <w:bookmarkEnd w:id="0"/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0B1C64"/>
    <w:rsid w:val="000C1AA9"/>
    <w:rsid w:val="00102F0C"/>
    <w:rsid w:val="00127F9F"/>
    <w:rsid w:val="00180B8D"/>
    <w:rsid w:val="00186BDD"/>
    <w:rsid w:val="0019633F"/>
    <w:rsid w:val="00210444"/>
    <w:rsid w:val="00215776"/>
    <w:rsid w:val="00235391"/>
    <w:rsid w:val="00265D29"/>
    <w:rsid w:val="003011F4"/>
    <w:rsid w:val="00355A15"/>
    <w:rsid w:val="00396037"/>
    <w:rsid w:val="003C316C"/>
    <w:rsid w:val="00496C47"/>
    <w:rsid w:val="004E69C2"/>
    <w:rsid w:val="005325DC"/>
    <w:rsid w:val="005519E5"/>
    <w:rsid w:val="00567775"/>
    <w:rsid w:val="0057545D"/>
    <w:rsid w:val="00581643"/>
    <w:rsid w:val="005B7211"/>
    <w:rsid w:val="00643249"/>
    <w:rsid w:val="006B5E83"/>
    <w:rsid w:val="006C3099"/>
    <w:rsid w:val="006C7A7D"/>
    <w:rsid w:val="006F014B"/>
    <w:rsid w:val="007A2924"/>
    <w:rsid w:val="008A1BD6"/>
    <w:rsid w:val="008B3D26"/>
    <w:rsid w:val="008C7D39"/>
    <w:rsid w:val="008D1B51"/>
    <w:rsid w:val="00A379DE"/>
    <w:rsid w:val="00A55E7F"/>
    <w:rsid w:val="00A75F8D"/>
    <w:rsid w:val="00AA3B3D"/>
    <w:rsid w:val="00AB008B"/>
    <w:rsid w:val="00AB478F"/>
    <w:rsid w:val="00AD4247"/>
    <w:rsid w:val="00AE7484"/>
    <w:rsid w:val="00B116A1"/>
    <w:rsid w:val="00B74BA5"/>
    <w:rsid w:val="00B80E86"/>
    <w:rsid w:val="00C97825"/>
    <w:rsid w:val="00CF55D9"/>
    <w:rsid w:val="00D0793A"/>
    <w:rsid w:val="00D21EB1"/>
    <w:rsid w:val="00D63509"/>
    <w:rsid w:val="00D969D2"/>
    <w:rsid w:val="00E30AFD"/>
    <w:rsid w:val="00E64059"/>
    <w:rsid w:val="00E9546B"/>
    <w:rsid w:val="00ED7AAF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5694-D799-4A28-A06D-DCB0E5D6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Korisnik</cp:lastModifiedBy>
  <cp:revision>6</cp:revision>
  <cp:lastPrinted>2022-10-18T14:02:00Z</cp:lastPrinted>
  <dcterms:created xsi:type="dcterms:W3CDTF">2022-10-17T21:08:00Z</dcterms:created>
  <dcterms:modified xsi:type="dcterms:W3CDTF">2022-10-18T14:12:00Z</dcterms:modified>
</cp:coreProperties>
</file>